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29" w:rsidRPr="008D4D29" w:rsidRDefault="008D4D29" w:rsidP="008D4D29">
      <w:pPr>
        <w:spacing w:before="360"/>
        <w:jc w:val="right"/>
        <w:outlineLvl w:val="0"/>
        <w:rPr>
          <w:rFonts w:ascii="Times New Roman" w:eastAsia="Times New Roman" w:hAnsi="Times New Roman" w:cs="Times New Roman"/>
          <w:b/>
          <w:bCs/>
          <w:color w:val="808080"/>
          <w:kern w:val="36"/>
          <w:sz w:val="24"/>
          <w:szCs w:val="24"/>
        </w:rPr>
      </w:pPr>
      <w:bookmarkStart w:id="0" w:name="JD_GCQC/GCQD"/>
    </w:p>
    <w:bookmarkEnd w:id="0"/>
    <w:p w:rsidR="008D4D29" w:rsidRPr="008D4D29" w:rsidRDefault="008D4D29" w:rsidP="008D4D29">
      <w:pPr>
        <w:spacing w:before="180" w:after="180"/>
        <w:jc w:val="center"/>
        <w:outlineLvl w:val="1"/>
        <w:rPr>
          <w:rFonts w:ascii="Helvetica" w:eastAsia="Times New Roman" w:hAnsi="Helvetica" w:cs="Helvetica"/>
          <w:b/>
          <w:bCs/>
          <w:color w:val="000000"/>
          <w:sz w:val="24"/>
          <w:szCs w:val="24"/>
        </w:rPr>
      </w:pPr>
      <w:r w:rsidRPr="008D4D29">
        <w:rPr>
          <w:rFonts w:ascii="Helvetica" w:eastAsia="Times New Roman" w:hAnsi="Helvetica" w:cs="Helvetica"/>
          <w:b/>
          <w:bCs/>
          <w:color w:val="000000"/>
          <w:sz w:val="24"/>
          <w:szCs w:val="24"/>
        </w:rPr>
        <w:t>Resignation of Instructional Staff/Administrative Staff</w:t>
      </w:r>
    </w:p>
    <w:p w:rsidR="008D4D29" w:rsidRPr="008D4D29" w:rsidRDefault="008D4D29" w:rsidP="008D4D29">
      <w:pPr>
        <w:spacing w:before="100" w:beforeAutospacing="1" w:after="180"/>
        <w:rPr>
          <w:rFonts w:ascii="Arial" w:eastAsia="Times New Roman" w:hAnsi="Arial" w:cs="Arial"/>
          <w:sz w:val="24"/>
          <w:szCs w:val="24"/>
        </w:rPr>
      </w:pPr>
      <w:r w:rsidRPr="008D4D29">
        <w:rPr>
          <w:rFonts w:ascii="Arial" w:eastAsia="Times New Roman" w:hAnsi="Arial" w:cs="Arial"/>
          <w:sz w:val="24"/>
          <w:szCs w:val="24"/>
        </w:rPr>
        <w:t>In accordance with state statutes, a teacher or licensed administrator may cancel a contract prior to the beginning of an academic year by giving written notice no later than 30 days prior to the start of the academic year, during an academic year by giving at least 30 days' written notice, or at any time by mutual agreement with the Board of Education.</w:t>
      </w:r>
    </w:p>
    <w:p w:rsidR="008D4D29" w:rsidRPr="008D4D29" w:rsidRDefault="008D4D29" w:rsidP="008D4D29">
      <w:pPr>
        <w:spacing w:before="100" w:beforeAutospacing="1" w:after="180"/>
        <w:rPr>
          <w:rFonts w:ascii="Arial" w:eastAsia="Times New Roman" w:hAnsi="Arial" w:cs="Arial"/>
          <w:sz w:val="24"/>
          <w:szCs w:val="24"/>
        </w:rPr>
      </w:pPr>
      <w:r w:rsidRPr="008D4D29">
        <w:rPr>
          <w:rFonts w:ascii="Arial" w:eastAsia="Times New Roman" w:hAnsi="Arial" w:cs="Arial"/>
          <w:sz w:val="24"/>
          <w:szCs w:val="24"/>
        </w:rPr>
        <w:t>A teacher or licensed administrator who fails to honor a contract, except in accordance with the statutes, shall be held responsible for the ordinary and necessary expenses incurred in securing a replacement, or for</w:t>
      </w:r>
      <w:r w:rsidRPr="008D4D29">
        <w:rPr>
          <w:rFonts w:ascii="Arial" w:eastAsia="Times New Roman" w:hAnsi="Arial" w:cs="Arial"/>
          <w:b/>
          <w:bCs/>
          <w:sz w:val="24"/>
          <w:szCs w:val="24"/>
        </w:rPr>
        <w:t xml:space="preserve"> </w:t>
      </w:r>
      <w:r w:rsidRPr="008D4D29">
        <w:rPr>
          <w:rFonts w:ascii="Arial" w:eastAsia="Times New Roman" w:hAnsi="Arial" w:cs="Arial"/>
          <w:sz w:val="24"/>
          <w:szCs w:val="24"/>
        </w:rPr>
        <w:t>1/12th of his</w:t>
      </w:r>
      <w:r w:rsidRPr="008D4D29">
        <w:rPr>
          <w:rFonts w:ascii="Arial" w:eastAsia="Times New Roman" w:hAnsi="Arial" w:cs="Arial"/>
          <w:b/>
          <w:bCs/>
          <w:sz w:val="24"/>
          <w:szCs w:val="24"/>
        </w:rPr>
        <w:t xml:space="preserve"> </w:t>
      </w:r>
      <w:r w:rsidRPr="008D4D29">
        <w:rPr>
          <w:rFonts w:ascii="Arial" w:eastAsia="Times New Roman" w:hAnsi="Arial" w:cs="Arial"/>
          <w:sz w:val="24"/>
          <w:szCs w:val="24"/>
        </w:rPr>
        <w:t>or her annual salary,</w:t>
      </w:r>
      <w:r w:rsidRPr="008D4D29">
        <w:rPr>
          <w:rFonts w:ascii="Arial" w:eastAsia="Times New Roman" w:hAnsi="Arial" w:cs="Arial"/>
          <w:b/>
          <w:bCs/>
          <w:sz w:val="24"/>
          <w:szCs w:val="24"/>
        </w:rPr>
        <w:t xml:space="preserve"> </w:t>
      </w:r>
      <w:r w:rsidRPr="008D4D29">
        <w:rPr>
          <w:rFonts w:ascii="Arial" w:eastAsia="Times New Roman" w:hAnsi="Arial" w:cs="Arial"/>
          <w:sz w:val="24"/>
          <w:szCs w:val="24"/>
        </w:rPr>
        <w:t>whichever is less. In addition, the teacher's or administrator's license may be suspended.</w:t>
      </w:r>
    </w:p>
    <w:p w:rsidR="008D4D29" w:rsidRPr="008D4D29" w:rsidRDefault="008D4D29" w:rsidP="008D4D29">
      <w:pPr>
        <w:spacing w:before="100" w:beforeAutospacing="1" w:after="180"/>
        <w:rPr>
          <w:rFonts w:ascii="Arial" w:eastAsia="Times New Roman" w:hAnsi="Arial" w:cs="Arial"/>
          <w:sz w:val="24"/>
          <w:szCs w:val="24"/>
        </w:rPr>
      </w:pPr>
      <w:r w:rsidRPr="008D4D29">
        <w:rPr>
          <w:rFonts w:ascii="Arial" w:eastAsia="Times New Roman" w:hAnsi="Arial" w:cs="Arial"/>
          <w:sz w:val="24"/>
          <w:szCs w:val="24"/>
        </w:rPr>
        <w:t>A teacher or licensed administrator who resigns during the term of the contract shall be paid the prorated amount of the annual salary for each day the teacher has been on duty.</w:t>
      </w:r>
    </w:p>
    <w:p w:rsidR="008D4D29" w:rsidRPr="008D4D29" w:rsidRDefault="008D4D29" w:rsidP="008D4D29">
      <w:pPr>
        <w:spacing w:before="100" w:beforeAutospacing="1" w:after="180"/>
        <w:rPr>
          <w:rFonts w:ascii="Arial" w:eastAsia="Times New Roman" w:hAnsi="Arial" w:cs="Arial"/>
          <w:sz w:val="24"/>
          <w:szCs w:val="24"/>
        </w:rPr>
      </w:pPr>
      <w:r w:rsidRPr="008D4D29">
        <w:rPr>
          <w:rFonts w:ascii="Arial" w:eastAsia="Times New Roman" w:hAnsi="Arial" w:cs="Arial"/>
          <w:sz w:val="24"/>
          <w:szCs w:val="24"/>
        </w:rPr>
        <w:t>The district shall comply with the mandatory reporting requirements concerning allegations of unlawful behavior involving a child and other offenses, in accordance with state law and the regulation accompanying this policy.</w:t>
      </w:r>
    </w:p>
    <w:p w:rsidR="00413000" w:rsidRDefault="00413000" w:rsidP="00413000">
      <w:pPr>
        <w:spacing w:before="0" w:after="0"/>
        <w:rPr>
          <w:rFonts w:ascii="Arial" w:eastAsia="Times New Roman" w:hAnsi="Arial" w:cs="Arial"/>
          <w:sz w:val="24"/>
          <w:szCs w:val="24"/>
        </w:rPr>
      </w:pPr>
      <w:r>
        <w:rPr>
          <w:rFonts w:ascii="Arial" w:eastAsia="Times New Roman" w:hAnsi="Arial" w:cs="Arial"/>
          <w:sz w:val="24"/>
          <w:szCs w:val="24"/>
        </w:rPr>
        <w:t>Adopted:  April 1991</w:t>
      </w:r>
    </w:p>
    <w:p w:rsidR="00413000" w:rsidRDefault="00413000" w:rsidP="00413000">
      <w:pPr>
        <w:spacing w:before="0" w:after="0"/>
        <w:rPr>
          <w:rFonts w:ascii="Arial" w:eastAsia="Times New Roman" w:hAnsi="Arial" w:cs="Arial"/>
          <w:sz w:val="24"/>
          <w:szCs w:val="24"/>
        </w:rPr>
      </w:pPr>
      <w:r>
        <w:rPr>
          <w:rFonts w:ascii="Arial" w:eastAsia="Times New Roman" w:hAnsi="Arial" w:cs="Arial"/>
          <w:sz w:val="24"/>
          <w:szCs w:val="24"/>
        </w:rPr>
        <w:t>Revised:  May 1997</w:t>
      </w:r>
    </w:p>
    <w:p w:rsidR="00413000" w:rsidRDefault="00413000" w:rsidP="00413000">
      <w:pPr>
        <w:spacing w:before="0" w:after="0"/>
        <w:rPr>
          <w:rFonts w:ascii="Arial" w:eastAsia="Times New Roman" w:hAnsi="Arial" w:cs="Arial"/>
          <w:sz w:val="24"/>
          <w:szCs w:val="24"/>
        </w:rPr>
      </w:pPr>
      <w:r>
        <w:rPr>
          <w:rFonts w:ascii="Arial" w:eastAsia="Times New Roman" w:hAnsi="Arial" w:cs="Arial"/>
          <w:sz w:val="24"/>
          <w:szCs w:val="24"/>
        </w:rPr>
        <w:tab/>
        <w:t xml:space="preserve">     October 1997</w:t>
      </w:r>
    </w:p>
    <w:p w:rsidR="00413000" w:rsidRPr="008D4D29" w:rsidRDefault="00413000" w:rsidP="00413000">
      <w:pPr>
        <w:spacing w:before="0" w:after="0"/>
        <w:rPr>
          <w:rFonts w:ascii="Arial" w:eastAsia="Times New Roman" w:hAnsi="Arial" w:cs="Arial"/>
          <w:sz w:val="24"/>
          <w:szCs w:val="24"/>
        </w:rPr>
      </w:pPr>
      <w:r>
        <w:rPr>
          <w:rFonts w:ascii="Arial" w:eastAsia="Times New Roman" w:hAnsi="Arial" w:cs="Arial"/>
          <w:sz w:val="24"/>
          <w:szCs w:val="24"/>
        </w:rPr>
        <w:tab/>
        <w:t xml:space="preserve">     November 2013</w:t>
      </w:r>
    </w:p>
    <w:p w:rsidR="008D4D29" w:rsidRPr="008D4D29" w:rsidRDefault="008D4D29" w:rsidP="008D4D29">
      <w:pPr>
        <w:spacing w:before="180" w:after="100" w:afterAutospacing="1"/>
        <w:rPr>
          <w:rFonts w:ascii="Arial" w:eastAsia="Times New Roman" w:hAnsi="Arial" w:cs="Arial"/>
          <w:sz w:val="24"/>
          <w:szCs w:val="24"/>
        </w:rPr>
      </w:pPr>
      <w:bookmarkStart w:id="1" w:name="493"/>
      <w:r w:rsidRPr="008D4D29">
        <w:rPr>
          <w:rFonts w:ascii="Arial" w:eastAsia="Times New Roman" w:hAnsi="Arial" w:cs="Arial"/>
          <w:sz w:val="24"/>
          <w:szCs w:val="24"/>
        </w:rPr>
        <w:t xml:space="preserve">LEGAL </w:t>
      </w:r>
      <w:proofErr w:type="gramStart"/>
      <w:r w:rsidRPr="008D4D29">
        <w:rPr>
          <w:rFonts w:ascii="Arial" w:eastAsia="Times New Roman" w:hAnsi="Arial" w:cs="Arial"/>
          <w:sz w:val="24"/>
          <w:szCs w:val="24"/>
        </w:rPr>
        <w:t>REFS.:</w:t>
      </w:r>
      <w:proofErr w:type="gramEnd"/>
      <w:r w:rsidRPr="008D4D29">
        <w:rPr>
          <w:rFonts w:ascii="Arial" w:eastAsia="Times New Roman" w:hAnsi="Arial" w:cs="Arial"/>
          <w:sz w:val="24"/>
          <w:szCs w:val="24"/>
        </w:rPr>
        <w:t xml:space="preserve">  C.R.S. </w:t>
      </w:r>
      <w:bookmarkEnd w:id="1"/>
      <w:r w:rsidRPr="008D4D29">
        <w:rPr>
          <w:rFonts w:ascii="Arial" w:eastAsia="Times New Roman" w:hAnsi="Arial" w:cs="Arial"/>
          <w:sz w:val="24"/>
          <w:szCs w:val="24"/>
        </w:rPr>
        <w:fldChar w:fldCharType="begin"/>
      </w:r>
      <w:r w:rsidRPr="008D4D29">
        <w:rPr>
          <w:rFonts w:ascii="Arial" w:eastAsia="Times New Roman" w:hAnsi="Arial" w:cs="Arial"/>
          <w:sz w:val="24"/>
          <w:szCs w:val="24"/>
        </w:rPr>
        <w:instrText xml:space="preserve"> HYPERLINK "http://www.lpdirect.net/casb/crs/19-3-301.html" \t "_blank" </w:instrText>
      </w:r>
      <w:r w:rsidRPr="008D4D29">
        <w:rPr>
          <w:rFonts w:ascii="Arial" w:eastAsia="Times New Roman" w:hAnsi="Arial" w:cs="Arial"/>
          <w:sz w:val="24"/>
          <w:szCs w:val="24"/>
        </w:rPr>
        <w:fldChar w:fldCharType="separate"/>
      </w:r>
      <w:r w:rsidRPr="008D4D29">
        <w:rPr>
          <w:rFonts w:ascii="Arial" w:eastAsia="Times New Roman" w:hAnsi="Arial" w:cs="Arial"/>
          <w:color w:val="0000FF"/>
          <w:sz w:val="24"/>
          <w:szCs w:val="24"/>
          <w:u w:val="single"/>
        </w:rPr>
        <w:t>19-3-301</w:t>
      </w:r>
      <w:r w:rsidRPr="008D4D29">
        <w:rPr>
          <w:rFonts w:ascii="Arial" w:eastAsia="Times New Roman" w:hAnsi="Arial" w:cs="Arial"/>
          <w:sz w:val="24"/>
          <w:szCs w:val="24"/>
        </w:rPr>
        <w:fldChar w:fldCharType="end"/>
      </w:r>
      <w:r w:rsidRPr="008D4D29">
        <w:rPr>
          <w:rFonts w:ascii="Arial" w:eastAsia="Times New Roman" w:hAnsi="Arial" w:cs="Arial"/>
          <w:sz w:val="24"/>
          <w:szCs w:val="24"/>
        </w:rPr>
        <w:t xml:space="preserve"> </w:t>
      </w:r>
      <w:r w:rsidRPr="008D4D29">
        <w:rPr>
          <w:rFonts w:ascii="Arial" w:eastAsia="Times New Roman" w:hAnsi="Arial" w:cs="Arial"/>
          <w:i/>
          <w:iCs/>
          <w:sz w:val="24"/>
          <w:szCs w:val="24"/>
        </w:rPr>
        <w:t>et seq</w:t>
      </w:r>
      <w:r w:rsidRPr="008D4D29">
        <w:rPr>
          <w:rFonts w:ascii="Arial" w:eastAsia="Times New Roman" w:hAnsi="Arial" w:cs="Arial"/>
          <w:i/>
          <w:iCs/>
          <w:sz w:val="20"/>
          <w:szCs w:val="20"/>
        </w:rPr>
        <w:t>. (Child Protection Act of 1987)</w:t>
      </w:r>
    </w:p>
    <w:p w:rsidR="008D4D29" w:rsidRPr="008D4D29" w:rsidRDefault="008D4D29" w:rsidP="008D4D29">
      <w:pPr>
        <w:spacing w:before="100" w:beforeAutospacing="1" w:after="100" w:afterAutospacing="1"/>
        <w:ind w:left="2440"/>
        <w:rPr>
          <w:rFonts w:ascii="Arial" w:eastAsia="Times New Roman" w:hAnsi="Arial" w:cs="Arial"/>
          <w:sz w:val="24"/>
          <w:szCs w:val="24"/>
        </w:rPr>
      </w:pPr>
      <w:r w:rsidRPr="008D4D29">
        <w:rPr>
          <w:rFonts w:ascii="Arial" w:eastAsia="Times New Roman" w:hAnsi="Arial" w:cs="Arial"/>
          <w:sz w:val="24"/>
          <w:szCs w:val="24"/>
        </w:rPr>
        <w:t xml:space="preserve">C.R.S. </w:t>
      </w:r>
      <w:hyperlink r:id="rId7" w:tgtFrame="_blank" w:history="1">
        <w:r w:rsidRPr="008D4D29">
          <w:rPr>
            <w:rFonts w:ascii="Arial" w:eastAsia="Times New Roman" w:hAnsi="Arial" w:cs="Arial"/>
            <w:color w:val="0000FF"/>
            <w:sz w:val="24"/>
            <w:szCs w:val="24"/>
            <w:u w:val="single"/>
          </w:rPr>
          <w:t>22-32-109.7</w:t>
        </w:r>
      </w:hyperlink>
      <w:r w:rsidRPr="008D4D29">
        <w:rPr>
          <w:rFonts w:ascii="Arial" w:eastAsia="Times New Roman" w:hAnsi="Arial" w:cs="Arial"/>
          <w:sz w:val="24"/>
          <w:szCs w:val="24"/>
        </w:rPr>
        <w:t xml:space="preserve"> </w:t>
      </w:r>
      <w:r w:rsidRPr="008D4D29">
        <w:rPr>
          <w:rFonts w:ascii="Arial" w:eastAsia="Times New Roman" w:hAnsi="Arial" w:cs="Arial"/>
          <w:i/>
          <w:iCs/>
          <w:sz w:val="20"/>
          <w:szCs w:val="20"/>
        </w:rPr>
        <w:t>(specific duties regarding hiring inquiries and reporting)</w:t>
      </w:r>
    </w:p>
    <w:p w:rsidR="008D4D29" w:rsidRPr="008D4D29" w:rsidRDefault="008D4D29" w:rsidP="008D4D29">
      <w:pPr>
        <w:spacing w:before="100" w:beforeAutospacing="1" w:after="100" w:afterAutospacing="1"/>
        <w:ind w:left="2440"/>
        <w:rPr>
          <w:rFonts w:ascii="Arial" w:eastAsia="Times New Roman" w:hAnsi="Arial" w:cs="Arial"/>
          <w:sz w:val="24"/>
          <w:szCs w:val="24"/>
        </w:rPr>
      </w:pPr>
      <w:r w:rsidRPr="008D4D29">
        <w:rPr>
          <w:rFonts w:ascii="Arial" w:eastAsia="Times New Roman" w:hAnsi="Arial" w:cs="Arial"/>
          <w:sz w:val="24"/>
          <w:szCs w:val="24"/>
        </w:rPr>
        <w:t xml:space="preserve">C.R.S. </w:t>
      </w:r>
      <w:hyperlink r:id="rId8" w:tgtFrame="_blank" w:history="1">
        <w:r w:rsidRPr="008D4D29">
          <w:rPr>
            <w:rFonts w:ascii="Arial" w:eastAsia="Times New Roman" w:hAnsi="Arial" w:cs="Arial"/>
            <w:color w:val="0000FF"/>
            <w:sz w:val="24"/>
            <w:szCs w:val="24"/>
            <w:u w:val="single"/>
          </w:rPr>
          <w:t>22-63-202</w:t>
        </w:r>
      </w:hyperlink>
      <w:r w:rsidRPr="008D4D29">
        <w:rPr>
          <w:rFonts w:ascii="Arial" w:eastAsia="Times New Roman" w:hAnsi="Arial" w:cs="Arial"/>
          <w:sz w:val="24"/>
          <w:szCs w:val="24"/>
        </w:rPr>
        <w:t xml:space="preserve"> </w:t>
      </w:r>
      <w:r w:rsidRPr="008D4D29">
        <w:rPr>
          <w:rFonts w:ascii="Arial" w:eastAsia="Times New Roman" w:hAnsi="Arial" w:cs="Arial"/>
          <w:i/>
          <w:iCs/>
          <w:sz w:val="20"/>
          <w:szCs w:val="20"/>
        </w:rPr>
        <w:t>(employment contracts)</w:t>
      </w:r>
    </w:p>
    <w:p w:rsidR="008D4D29" w:rsidRPr="008D4D29" w:rsidRDefault="008D4D29" w:rsidP="008D4D29">
      <w:pPr>
        <w:spacing w:before="100" w:beforeAutospacing="1" w:after="100" w:afterAutospacing="1"/>
        <w:ind w:left="2440"/>
        <w:rPr>
          <w:rFonts w:ascii="Arial" w:eastAsia="Times New Roman" w:hAnsi="Arial" w:cs="Arial"/>
          <w:sz w:val="24"/>
          <w:szCs w:val="24"/>
        </w:rPr>
      </w:pPr>
      <w:r w:rsidRPr="008D4D29">
        <w:rPr>
          <w:rFonts w:ascii="Arial" w:eastAsia="Times New Roman" w:hAnsi="Arial" w:cs="Arial"/>
          <w:sz w:val="24"/>
          <w:szCs w:val="24"/>
        </w:rPr>
        <w:t xml:space="preserve">1 CCR </w:t>
      </w:r>
      <w:hyperlink r:id="rId9" w:tgtFrame="_blank" w:history="1">
        <w:r w:rsidRPr="008D4D29">
          <w:rPr>
            <w:rFonts w:ascii="Arial" w:eastAsia="Times New Roman" w:hAnsi="Arial" w:cs="Arial"/>
            <w:color w:val="0000FF"/>
            <w:sz w:val="24"/>
            <w:szCs w:val="24"/>
            <w:u w:val="single"/>
          </w:rPr>
          <w:t>301-37</w:t>
        </w:r>
      </w:hyperlink>
      <w:r w:rsidRPr="008D4D29">
        <w:rPr>
          <w:rFonts w:ascii="Arial" w:eastAsia="Times New Roman" w:hAnsi="Arial" w:cs="Arial"/>
          <w:sz w:val="24"/>
          <w:szCs w:val="24"/>
        </w:rPr>
        <w:t xml:space="preserve">, Rules 2260.5-R-15.00 </w:t>
      </w:r>
      <w:r w:rsidRPr="008D4D29">
        <w:rPr>
          <w:rFonts w:ascii="Arial" w:eastAsia="Times New Roman" w:hAnsi="Arial" w:cs="Arial"/>
          <w:i/>
          <w:iCs/>
          <w:sz w:val="24"/>
          <w:szCs w:val="24"/>
        </w:rPr>
        <w:t>et seq.</w:t>
      </w:r>
      <w:r w:rsidRPr="008D4D29">
        <w:rPr>
          <w:rFonts w:ascii="Arial" w:eastAsia="Times New Roman" w:hAnsi="Arial" w:cs="Arial"/>
          <w:sz w:val="24"/>
          <w:szCs w:val="24"/>
        </w:rPr>
        <w:t xml:space="preserve"> </w:t>
      </w:r>
      <w:r w:rsidRPr="008D4D29">
        <w:rPr>
          <w:rFonts w:ascii="Arial" w:eastAsia="Times New Roman" w:hAnsi="Arial" w:cs="Arial"/>
          <w:i/>
          <w:iCs/>
          <w:sz w:val="20"/>
          <w:szCs w:val="20"/>
        </w:rPr>
        <w:t>(mandatory reporting requirements)</w:t>
      </w:r>
      <w:bookmarkStart w:id="2" w:name="_GoBack"/>
      <w:bookmarkEnd w:id="2"/>
    </w:p>
    <w:sectPr w:rsidR="008D4D29" w:rsidRPr="008D4D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0B" w:rsidRDefault="0046780B" w:rsidP="00413000">
      <w:pPr>
        <w:spacing w:before="0" w:after="0"/>
      </w:pPr>
      <w:r>
        <w:separator/>
      </w:r>
    </w:p>
  </w:endnote>
  <w:endnote w:type="continuationSeparator" w:id="0">
    <w:p w:rsidR="0046780B" w:rsidRDefault="0046780B" w:rsidP="004130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124737"/>
      <w:docPartObj>
        <w:docPartGallery w:val="Page Numbers (Bottom of Page)"/>
        <w:docPartUnique/>
      </w:docPartObj>
    </w:sdtPr>
    <w:sdtEndPr>
      <w:rPr>
        <w:noProof/>
      </w:rPr>
    </w:sdtEndPr>
    <w:sdtContent>
      <w:p w:rsidR="00413000" w:rsidRDefault="00413000">
        <w:pPr>
          <w:pStyle w:val="Footer"/>
          <w:jc w:val="right"/>
        </w:pPr>
        <w:r>
          <w:fldChar w:fldCharType="begin"/>
        </w:r>
        <w:r>
          <w:instrText xml:space="preserve"> PAGE   \* MERGEFORMAT </w:instrText>
        </w:r>
        <w:r>
          <w:fldChar w:fldCharType="separate"/>
        </w:r>
        <w:r w:rsidR="00591CF1">
          <w:rPr>
            <w:noProof/>
          </w:rPr>
          <w:t>1</w:t>
        </w:r>
        <w:r>
          <w:rPr>
            <w:noProof/>
          </w:rPr>
          <w:fldChar w:fldCharType="end"/>
        </w:r>
        <w:r>
          <w:rPr>
            <w:noProof/>
          </w:rPr>
          <w:t xml:space="preserve"> of 1</w:t>
        </w:r>
      </w:p>
    </w:sdtContent>
  </w:sdt>
  <w:p w:rsidR="00413000" w:rsidRDefault="00413000">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0B" w:rsidRDefault="0046780B" w:rsidP="00413000">
      <w:pPr>
        <w:spacing w:before="0" w:after="0"/>
      </w:pPr>
      <w:r>
        <w:separator/>
      </w:r>
    </w:p>
  </w:footnote>
  <w:footnote w:type="continuationSeparator" w:id="0">
    <w:p w:rsidR="0046780B" w:rsidRDefault="0046780B" w:rsidP="0041300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00" w:rsidRDefault="00413000">
    <w:pPr>
      <w:pStyle w:val="Header"/>
    </w:pPr>
    <w:r>
      <w:tab/>
    </w:r>
    <w:r>
      <w:tab/>
      <w:t>File:  GCQC/GCQD</w:t>
    </w:r>
  </w:p>
  <w:p w:rsidR="00413000" w:rsidRDefault="00413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29"/>
    <w:rsid w:val="000F6527"/>
    <w:rsid w:val="00413000"/>
    <w:rsid w:val="0046780B"/>
    <w:rsid w:val="00591CF1"/>
    <w:rsid w:val="0061064C"/>
    <w:rsid w:val="008D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D2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D29"/>
    <w:rPr>
      <w:rFonts w:ascii="Tahoma" w:hAnsi="Tahoma" w:cs="Tahoma"/>
      <w:sz w:val="16"/>
      <w:szCs w:val="16"/>
    </w:rPr>
  </w:style>
  <w:style w:type="paragraph" w:styleId="Header">
    <w:name w:val="header"/>
    <w:basedOn w:val="Normal"/>
    <w:link w:val="HeaderChar"/>
    <w:uiPriority w:val="99"/>
    <w:unhideWhenUsed/>
    <w:rsid w:val="00413000"/>
    <w:pPr>
      <w:tabs>
        <w:tab w:val="center" w:pos="4680"/>
        <w:tab w:val="right" w:pos="9360"/>
      </w:tabs>
      <w:spacing w:before="0" w:after="0"/>
    </w:pPr>
  </w:style>
  <w:style w:type="character" w:customStyle="1" w:styleId="HeaderChar">
    <w:name w:val="Header Char"/>
    <w:basedOn w:val="DefaultParagraphFont"/>
    <w:link w:val="Header"/>
    <w:uiPriority w:val="99"/>
    <w:rsid w:val="00413000"/>
  </w:style>
  <w:style w:type="paragraph" w:styleId="Footer">
    <w:name w:val="footer"/>
    <w:basedOn w:val="Normal"/>
    <w:link w:val="FooterChar"/>
    <w:uiPriority w:val="99"/>
    <w:unhideWhenUsed/>
    <w:rsid w:val="00413000"/>
    <w:pPr>
      <w:tabs>
        <w:tab w:val="center" w:pos="4680"/>
        <w:tab w:val="right" w:pos="9360"/>
      </w:tabs>
      <w:spacing w:before="0" w:after="0"/>
    </w:pPr>
  </w:style>
  <w:style w:type="character" w:customStyle="1" w:styleId="FooterChar">
    <w:name w:val="Footer Char"/>
    <w:basedOn w:val="DefaultParagraphFont"/>
    <w:link w:val="Footer"/>
    <w:uiPriority w:val="99"/>
    <w:rsid w:val="00413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D2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D29"/>
    <w:rPr>
      <w:rFonts w:ascii="Tahoma" w:hAnsi="Tahoma" w:cs="Tahoma"/>
      <w:sz w:val="16"/>
      <w:szCs w:val="16"/>
    </w:rPr>
  </w:style>
  <w:style w:type="paragraph" w:styleId="Header">
    <w:name w:val="header"/>
    <w:basedOn w:val="Normal"/>
    <w:link w:val="HeaderChar"/>
    <w:uiPriority w:val="99"/>
    <w:unhideWhenUsed/>
    <w:rsid w:val="00413000"/>
    <w:pPr>
      <w:tabs>
        <w:tab w:val="center" w:pos="4680"/>
        <w:tab w:val="right" w:pos="9360"/>
      </w:tabs>
      <w:spacing w:before="0" w:after="0"/>
    </w:pPr>
  </w:style>
  <w:style w:type="character" w:customStyle="1" w:styleId="HeaderChar">
    <w:name w:val="Header Char"/>
    <w:basedOn w:val="DefaultParagraphFont"/>
    <w:link w:val="Header"/>
    <w:uiPriority w:val="99"/>
    <w:rsid w:val="00413000"/>
  </w:style>
  <w:style w:type="paragraph" w:styleId="Footer">
    <w:name w:val="footer"/>
    <w:basedOn w:val="Normal"/>
    <w:link w:val="FooterChar"/>
    <w:uiPriority w:val="99"/>
    <w:unhideWhenUsed/>
    <w:rsid w:val="00413000"/>
    <w:pPr>
      <w:tabs>
        <w:tab w:val="center" w:pos="4680"/>
        <w:tab w:val="right" w:pos="9360"/>
      </w:tabs>
      <w:spacing w:before="0" w:after="0"/>
    </w:pPr>
  </w:style>
  <w:style w:type="character" w:customStyle="1" w:styleId="FooterChar">
    <w:name w:val="Footer Char"/>
    <w:basedOn w:val="DefaultParagraphFont"/>
    <w:link w:val="Footer"/>
    <w:uiPriority w:val="99"/>
    <w:rsid w:val="0041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63-202.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32-109_7.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s.state.co.us/CCR/NumericalCCRDocList.do?deptID=4&amp;deptName=300%20Department%20of%20Education&amp;agencyID=109&amp;agencyName=301%20Colorado%20State%20Board%20of%20Educatio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04"/>
    <w:rsid w:val="005C3D31"/>
    <w:rsid w:val="00E2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E77931C8594FBF912C32022EAEB2FB">
    <w:name w:val="68E77931C8594FBF912C32022EAEB2FB"/>
    <w:rsid w:val="00E21B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E77931C8594FBF912C32022EAEB2FB">
    <w:name w:val="68E77931C8594FBF912C32022EAEB2FB"/>
    <w:rsid w:val="00E21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2016-07-26T19:22:00Z</dcterms:created>
  <dcterms:modified xsi:type="dcterms:W3CDTF">2016-07-26T19:27:00Z</dcterms:modified>
</cp:coreProperties>
</file>